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FFD7D" w14:textId="2A8A9568" w:rsidR="0093236C" w:rsidRDefault="0093236C" w:rsidP="0093236C">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107</w:t>
      </w:r>
      <w:r>
        <w:rPr>
          <w:b/>
          <w:noProof/>
          <w:sz w:val="24"/>
        </w:rPr>
        <w:tab/>
      </w:r>
      <w:r w:rsidR="00F84788">
        <w:rPr>
          <w:b/>
          <w:noProof/>
          <w:sz w:val="24"/>
        </w:rPr>
        <w:t>R4-2307935</w:t>
      </w:r>
    </w:p>
    <w:p w14:paraId="63C63B34" w14:textId="7E1C7EA8" w:rsidR="001512D7" w:rsidRPr="00566BC5" w:rsidRDefault="0093236C" w:rsidP="0093236C">
      <w:pPr>
        <w:pStyle w:val="a4"/>
        <w:tabs>
          <w:tab w:val="left" w:pos="5265"/>
        </w:tabs>
        <w:outlineLvl w:val="0"/>
        <w:rPr>
          <w:b w:val="0"/>
          <w:sz w:val="24"/>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39D8DAD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4449F">
        <w:rPr>
          <w:rFonts w:ascii="Arial" w:hAnsi="Arial" w:cs="Arial" w:hint="eastAsia"/>
          <w:b/>
          <w:lang w:eastAsia="zh-CN"/>
        </w:rPr>
        <w:t>Discussion</w:t>
      </w:r>
      <w:r w:rsidR="00A32311">
        <w:rPr>
          <w:rFonts w:ascii="Arial" w:hAnsi="Arial" w:cs="Arial"/>
          <w:b/>
        </w:rPr>
        <w:t xml:space="preserve"> </w:t>
      </w:r>
      <w:r w:rsidR="003C55AF">
        <w:rPr>
          <w:rFonts w:ascii="Arial" w:hAnsi="Arial" w:cs="Arial"/>
          <w:b/>
        </w:rPr>
        <w:t xml:space="preserve">on </w:t>
      </w:r>
      <w:r w:rsidR="00A32311">
        <w:rPr>
          <w:rFonts w:ascii="Arial" w:hAnsi="Arial" w:cs="Arial"/>
          <w:b/>
        </w:rPr>
        <w:t>FR2 beam correspondence</w:t>
      </w:r>
      <w:r w:rsidR="00B4449F">
        <w:rPr>
          <w:rFonts w:ascii="Arial" w:hAnsi="Arial" w:cs="Arial"/>
          <w:b/>
        </w:rPr>
        <w:t xml:space="preserve"> </w:t>
      </w:r>
      <w:r w:rsidR="00AB39A5">
        <w:rPr>
          <w:rFonts w:ascii="Arial" w:hAnsi="Arial" w:cs="Arial" w:hint="eastAsia"/>
          <w:b/>
          <w:lang w:eastAsia="zh-CN"/>
        </w:rPr>
        <w:t>test</w:t>
      </w:r>
      <w:r w:rsidR="00A32311">
        <w:rPr>
          <w:rFonts w:ascii="Arial" w:hAnsi="Arial" w:cs="Arial"/>
          <w:b/>
        </w:rPr>
        <w:t xml:space="preserve"> in initial access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0A8CE9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11071">
        <w:rPr>
          <w:rFonts w:ascii="Arial" w:hAnsi="Arial" w:cs="Arial"/>
          <w:b/>
        </w:rPr>
        <w:t>8</w:t>
      </w:r>
      <w:r w:rsidR="00CA5888">
        <w:rPr>
          <w:rFonts w:ascii="Arial" w:hAnsi="Arial" w:cs="Arial"/>
          <w:b/>
        </w:rPr>
        <w:t>.</w:t>
      </w:r>
      <w:r w:rsidR="00B25949">
        <w:rPr>
          <w:rFonts w:ascii="Arial" w:hAnsi="Arial" w:cs="Arial"/>
          <w:b/>
        </w:rPr>
        <w:t>7.3.</w:t>
      </w:r>
      <w:r w:rsidR="00CB2339">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140F6B3" w14:textId="4752C6DA" w:rsidR="007D0EF1" w:rsidRDefault="0019730D" w:rsidP="008F13B3">
      <w:pPr>
        <w:rPr>
          <w:lang w:eastAsia="zh-CN"/>
        </w:rPr>
      </w:pPr>
      <w:r>
        <w:rPr>
          <w:lang w:eastAsia="zh-CN"/>
        </w:rPr>
        <w:t xml:space="preserve">Test issues for Rel-18 beam correspondence in initial access have been discussed for long time but there is no more solid agreement yet except RAN4 agreed to test BC requirements at maximum output power. From the approved WF of last meeting [1], the remaining issues include beam lock function and holding RAR. </w:t>
      </w:r>
    </w:p>
    <w:p w14:paraId="53C76B1F" w14:textId="41C08C86" w:rsidR="00AB198D" w:rsidRPr="00AB198D" w:rsidRDefault="00B20FD1" w:rsidP="008F13B3">
      <w:pPr>
        <w:rPr>
          <w:lang w:val="en-US" w:eastAsia="zh-CN"/>
        </w:rPr>
      </w:pPr>
      <w:r>
        <w:rPr>
          <w:lang w:eastAsia="zh-CN"/>
        </w:rPr>
        <w:t xml:space="preserve">In this contribution, </w:t>
      </w:r>
      <w:r w:rsidR="007D0EF1">
        <w:rPr>
          <w:lang w:eastAsia="zh-CN"/>
        </w:rPr>
        <w:t xml:space="preserve">we further discuss above issues and </w:t>
      </w:r>
      <w:r w:rsidR="00176CD5">
        <w:rPr>
          <w:lang w:eastAsia="zh-CN"/>
        </w:rPr>
        <w:t>observe</w:t>
      </w:r>
      <w:r w:rsidR="007D0EF1">
        <w:rPr>
          <w:lang w:eastAsia="zh-CN"/>
        </w:rPr>
        <w:t xml:space="preserve"> </w:t>
      </w:r>
      <w:r w:rsidR="00A5132C">
        <w:rPr>
          <w:lang w:eastAsia="zh-CN"/>
        </w:rPr>
        <w:t>that the test conditions including beam lock function and holding RAR are also part of RAN4 requirements.</w:t>
      </w:r>
    </w:p>
    <w:p w14:paraId="65A85401" w14:textId="697A8A6E" w:rsidR="00962566" w:rsidRDefault="000A567D" w:rsidP="00E33B8C">
      <w:pPr>
        <w:pStyle w:val="1"/>
      </w:pPr>
      <w:r>
        <w:t xml:space="preserve">2. </w:t>
      </w:r>
      <w:r>
        <w:tab/>
      </w:r>
      <w:r w:rsidR="002A1C01">
        <w:t>Discussion</w:t>
      </w:r>
    </w:p>
    <w:p w14:paraId="022A58A1" w14:textId="0155E9C5" w:rsidR="000D6877" w:rsidRDefault="000D6877" w:rsidP="000D6877">
      <w:pPr>
        <w:pStyle w:val="2"/>
        <w:rPr>
          <w:lang w:eastAsia="zh-CN"/>
        </w:rPr>
      </w:pPr>
      <w:r>
        <w:rPr>
          <w:rFonts w:hint="eastAsia"/>
          <w:lang w:eastAsia="zh-CN"/>
        </w:rPr>
        <w:t>2</w:t>
      </w:r>
      <w:r>
        <w:rPr>
          <w:lang w:eastAsia="zh-CN"/>
        </w:rPr>
        <w:t>.1</w:t>
      </w:r>
      <w:r>
        <w:rPr>
          <w:lang w:eastAsia="zh-CN"/>
        </w:rPr>
        <w:tab/>
        <w:t>beam lock function</w:t>
      </w:r>
    </w:p>
    <w:p w14:paraId="0DF8EA73" w14:textId="16F6056F" w:rsidR="000D6877" w:rsidRDefault="000D6877" w:rsidP="000D6877">
      <w:pPr>
        <w:rPr>
          <w:lang w:eastAsia="zh-CN"/>
        </w:rPr>
      </w:pPr>
      <w:r>
        <w:rPr>
          <w:lang w:eastAsia="zh-CN"/>
        </w:rPr>
        <w:t>Previous proposals about beam lock function are as following</w:t>
      </w:r>
      <w:r w:rsidR="00413617">
        <w:rPr>
          <w:lang w:eastAsia="zh-CN"/>
        </w:rPr>
        <w:t xml:space="preserve"> [1]</w:t>
      </w:r>
      <w:r>
        <w:rPr>
          <w:lang w:eastAsia="zh-CN"/>
        </w:rPr>
        <w:t>:</w:t>
      </w:r>
    </w:p>
    <w:tbl>
      <w:tblPr>
        <w:tblStyle w:val="ad"/>
        <w:tblW w:w="0" w:type="auto"/>
        <w:tblLook w:val="04A0" w:firstRow="1" w:lastRow="0" w:firstColumn="1" w:lastColumn="0" w:noHBand="0" w:noVBand="1"/>
      </w:tblPr>
      <w:tblGrid>
        <w:gridCol w:w="9622"/>
      </w:tblGrid>
      <w:tr w:rsidR="000D6877" w14:paraId="63E87AB7" w14:textId="77777777" w:rsidTr="005518A9">
        <w:trPr>
          <w:trHeight w:val="1025"/>
        </w:trPr>
        <w:tc>
          <w:tcPr>
            <w:tcW w:w="9622" w:type="dxa"/>
          </w:tcPr>
          <w:p w14:paraId="7CE5A62B" w14:textId="77777777" w:rsidR="000D6877" w:rsidRDefault="000D6877" w:rsidP="000D6877">
            <w:pPr>
              <w:spacing w:before="120" w:after="120"/>
              <w:rPr>
                <w:b/>
                <w:u w:val="single"/>
              </w:rPr>
            </w:pPr>
            <w:r>
              <w:rPr>
                <w:b/>
                <w:u w:val="single"/>
              </w:rPr>
              <w:t>Issue 3-1-1: Beam lock function</w:t>
            </w:r>
          </w:p>
          <w:p w14:paraId="1124B7E2" w14:textId="77777777" w:rsidR="000D6877" w:rsidRDefault="000D6877" w:rsidP="000D6877">
            <w:pPr>
              <w:pStyle w:val="af3"/>
              <w:numPr>
                <w:ilvl w:val="0"/>
                <w:numId w:val="4"/>
              </w:numPr>
              <w:spacing w:after="120"/>
              <w:ind w:left="720" w:firstLineChars="0"/>
              <w:rPr>
                <w:rFonts w:eastAsia="宋体"/>
                <w:szCs w:val="24"/>
                <w:lang w:eastAsia="zh-CN"/>
              </w:rPr>
            </w:pPr>
            <w:r>
              <w:rPr>
                <w:rFonts w:eastAsia="宋体"/>
                <w:szCs w:val="24"/>
                <w:lang w:eastAsia="zh-CN"/>
              </w:rPr>
              <w:t>Proposals</w:t>
            </w:r>
          </w:p>
          <w:p w14:paraId="48AF211C" w14:textId="77777777" w:rsidR="000D6877" w:rsidRDefault="000D6877" w:rsidP="000D6877">
            <w:pPr>
              <w:pStyle w:val="af3"/>
              <w:numPr>
                <w:ilvl w:val="1"/>
                <w:numId w:val="4"/>
              </w:numPr>
              <w:spacing w:after="120"/>
              <w:ind w:left="1440" w:firstLineChars="0"/>
              <w:rPr>
                <w:rFonts w:eastAsia="宋体"/>
                <w:szCs w:val="24"/>
                <w:lang w:eastAsia="zh-CN"/>
              </w:rPr>
            </w:pPr>
            <w:r>
              <w:rPr>
                <w:rFonts w:eastAsia="宋体"/>
                <w:szCs w:val="24"/>
                <w:lang w:eastAsia="zh-CN"/>
              </w:rPr>
              <w:t>Option 1: Beam lock function could be used to solve the polarization issue during the test and no further discussion is needed in RAN4.</w:t>
            </w:r>
          </w:p>
          <w:p w14:paraId="0195F802" w14:textId="77777777" w:rsidR="000D6877" w:rsidRDefault="000D6877" w:rsidP="000D6877">
            <w:pPr>
              <w:pStyle w:val="af3"/>
              <w:numPr>
                <w:ilvl w:val="1"/>
                <w:numId w:val="4"/>
              </w:numPr>
              <w:spacing w:after="120"/>
              <w:ind w:left="1440" w:firstLineChars="0"/>
              <w:rPr>
                <w:rFonts w:eastAsia="宋体"/>
                <w:szCs w:val="24"/>
                <w:lang w:eastAsia="zh-CN"/>
              </w:rPr>
            </w:pPr>
            <w:r>
              <w:rPr>
                <w:rFonts w:eastAsia="宋体"/>
                <w:szCs w:val="24"/>
                <w:lang w:eastAsia="zh-CN"/>
              </w:rPr>
              <w:t>Option 2: It is not justified to rely on UBF for IA EIRP testing. DL polarizations during msg1 EIRP verification follow same practice as PUSCH EIRP testing.</w:t>
            </w:r>
          </w:p>
          <w:p w14:paraId="7158071E" w14:textId="77777777" w:rsidR="000D6877" w:rsidRDefault="000D6877" w:rsidP="000D6877">
            <w:pPr>
              <w:pStyle w:val="af3"/>
              <w:numPr>
                <w:ilvl w:val="1"/>
                <w:numId w:val="4"/>
              </w:numPr>
              <w:spacing w:after="120"/>
              <w:ind w:left="1440" w:firstLineChars="0"/>
              <w:rPr>
                <w:rFonts w:eastAsia="宋体"/>
                <w:szCs w:val="24"/>
                <w:lang w:eastAsia="zh-CN"/>
              </w:rPr>
            </w:pPr>
            <w:r>
              <w:rPr>
                <w:rFonts w:eastAsia="宋体"/>
                <w:szCs w:val="24"/>
                <w:lang w:eastAsia="zh-CN"/>
              </w:rPr>
              <w:t>Option 3: In case RAN5 finds it feasible to define a BEAMLOCK function for IDLE/INACTIVE modes, how the System simulator can communicate/ instruct the UE to lock its beam during the Random-access procedure needs to be further studied.</w:t>
            </w:r>
          </w:p>
          <w:p w14:paraId="5915F20C" w14:textId="77777777" w:rsidR="000D6877" w:rsidRDefault="000D6877" w:rsidP="000D6877">
            <w:pPr>
              <w:pStyle w:val="af3"/>
              <w:numPr>
                <w:ilvl w:val="1"/>
                <w:numId w:val="4"/>
              </w:numPr>
              <w:spacing w:after="120"/>
              <w:ind w:left="1440" w:firstLineChars="0"/>
              <w:rPr>
                <w:rFonts w:eastAsia="宋体"/>
                <w:szCs w:val="24"/>
                <w:lang w:eastAsia="zh-CN"/>
              </w:rPr>
            </w:pPr>
            <w:r>
              <w:rPr>
                <w:rFonts w:eastAsia="宋体"/>
                <w:szCs w:val="24"/>
                <w:lang w:eastAsia="zh-CN"/>
              </w:rPr>
              <w:t xml:space="preserve">Option 4: </w:t>
            </w:r>
            <w:r>
              <w:rPr>
                <w:iCs/>
                <w:lang w:eastAsia="zh-CN"/>
              </w:rPr>
              <w:t>Further discuss if a beam lock function is needed for beam correspondence in initial access based on the understanding that the objective of the BC IA test is NOT to lock the beam during the initial access.</w:t>
            </w:r>
          </w:p>
          <w:p w14:paraId="63B2F832" w14:textId="546D9278" w:rsidR="000D6877" w:rsidRPr="000D6877" w:rsidRDefault="000D6877" w:rsidP="000D6877">
            <w:pPr>
              <w:pStyle w:val="af3"/>
              <w:numPr>
                <w:ilvl w:val="1"/>
                <w:numId w:val="4"/>
              </w:numPr>
              <w:spacing w:after="120"/>
              <w:ind w:left="1440" w:firstLineChars="0"/>
              <w:rPr>
                <w:lang w:eastAsia="zh-CN"/>
              </w:rPr>
            </w:pPr>
            <w:r>
              <w:rPr>
                <w:rFonts w:eastAsia="宋体"/>
                <w:szCs w:val="24"/>
                <w:lang w:eastAsia="zh-CN"/>
              </w:rPr>
              <w:t xml:space="preserve">Option 5: It is up to RAN5. </w:t>
            </w:r>
            <w:r>
              <w:t>All the potential approaches have no direct impact on the minimum requirement.</w:t>
            </w:r>
          </w:p>
        </w:tc>
      </w:tr>
    </w:tbl>
    <w:p w14:paraId="68B8B58A" w14:textId="77777777" w:rsidR="000D6877" w:rsidRDefault="000D6877" w:rsidP="000D6877">
      <w:pPr>
        <w:rPr>
          <w:lang w:eastAsia="zh-CN"/>
        </w:rPr>
      </w:pPr>
    </w:p>
    <w:p w14:paraId="0A98E030" w14:textId="740D9E7F" w:rsidR="000D6877" w:rsidRDefault="000D6877" w:rsidP="000D6877">
      <w:pPr>
        <w:rPr>
          <w:lang w:eastAsia="zh-CN"/>
        </w:rPr>
      </w:pPr>
      <w:r>
        <w:rPr>
          <w:lang w:eastAsia="zh-CN"/>
        </w:rPr>
        <w:t>Controversial views can be found from above mainly in two aspects: whether beam lock is necessary, whether it is up to RAN5.</w:t>
      </w:r>
    </w:p>
    <w:p w14:paraId="49867156" w14:textId="4019EEFF" w:rsidR="000D6877" w:rsidRDefault="000D6877" w:rsidP="000D6877">
      <w:pPr>
        <w:rPr>
          <w:lang w:eastAsia="zh-CN"/>
        </w:rPr>
      </w:pPr>
      <w:r>
        <w:rPr>
          <w:lang w:eastAsia="zh-CN"/>
        </w:rPr>
        <w:t>Regarding necessity, previous discussions have shown the necessity to resolve the polarization related issues, even in EIRP test procedure of connected state, UBF is need</w:t>
      </w:r>
      <w:r w:rsidR="007F042B">
        <w:rPr>
          <w:lang w:eastAsia="zh-CN"/>
        </w:rPr>
        <w:t xml:space="preserve">ed for measurement of each polarization component. For initial access, there is no reason to remove the beam lock procedure given RAN5 has confirmed the feasibility of beam lock function.  Besides polarization, there is also beam change issue. According to RAN1 specification, it is possible for UE to change beams </w:t>
      </w:r>
      <w:r w:rsidR="00111CFC">
        <w:rPr>
          <w:lang w:eastAsia="zh-CN"/>
        </w:rPr>
        <w:t xml:space="preserve">in case of PRACH retransmission </w:t>
      </w:r>
      <w:r w:rsidR="007F042B">
        <w:rPr>
          <w:lang w:eastAsia="zh-CN"/>
        </w:rPr>
        <w:t xml:space="preserve">during initial access depending on UE implementation. </w:t>
      </w:r>
      <w:r w:rsidR="00111CFC">
        <w:rPr>
          <w:lang w:eastAsia="zh-CN"/>
        </w:rPr>
        <w:t>Refer to following in TS38.213:</w:t>
      </w:r>
    </w:p>
    <w:tbl>
      <w:tblPr>
        <w:tblStyle w:val="ad"/>
        <w:tblW w:w="0" w:type="auto"/>
        <w:tblLook w:val="04A0" w:firstRow="1" w:lastRow="0" w:firstColumn="1" w:lastColumn="0" w:noHBand="0" w:noVBand="1"/>
      </w:tblPr>
      <w:tblGrid>
        <w:gridCol w:w="9622"/>
      </w:tblGrid>
      <w:tr w:rsidR="00111CFC" w14:paraId="5F64AD1F" w14:textId="77777777" w:rsidTr="00111CFC">
        <w:tc>
          <w:tcPr>
            <w:tcW w:w="9622" w:type="dxa"/>
          </w:tcPr>
          <w:p w14:paraId="5660EB3D" w14:textId="77777777" w:rsidR="00111CFC" w:rsidRDefault="00111CFC" w:rsidP="00111CFC">
            <w:r w:rsidRPr="00B916EC">
              <w:rPr>
                <w:noProof/>
              </w:rPr>
              <w:t xml:space="preserve">If within a random access response window, as described </w:t>
            </w:r>
            <w:r>
              <w:rPr>
                <w:noProof/>
              </w:rPr>
              <w:t>in clause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[11, TS 38.321].</w:t>
            </w:r>
          </w:p>
          <w:p w14:paraId="5B802DAA" w14:textId="68FCAA30" w:rsidR="00111CFC" w:rsidRPr="00111CFC" w:rsidRDefault="00111CFC" w:rsidP="00111CFC">
            <w:pPr>
              <w:rPr>
                <w:lang w:eastAsia="zh-CN"/>
              </w:rPr>
            </w:pPr>
            <w:r w:rsidRPr="00413617">
              <w:rPr>
                <w:highlight w:val="yellow"/>
              </w:rPr>
              <w:lastRenderedPageBreak/>
              <w:t>If prior to a PRACH retransmission, a UE changes the spatial domain transmission filter, Layer 1 notifies higher layers to suspend the power ramping counter as described in [11, TS 38.321].</w:t>
            </w:r>
          </w:p>
        </w:tc>
      </w:tr>
    </w:tbl>
    <w:p w14:paraId="6B779914" w14:textId="77777777" w:rsidR="00111CFC" w:rsidRDefault="00111CFC" w:rsidP="000D6877">
      <w:pPr>
        <w:rPr>
          <w:lang w:eastAsia="zh-CN"/>
        </w:rPr>
      </w:pPr>
    </w:p>
    <w:p w14:paraId="3DF27445" w14:textId="6B198535" w:rsidR="00111CFC" w:rsidRDefault="00111CFC" w:rsidP="000D6877">
      <w:pPr>
        <w:rPr>
          <w:lang w:eastAsia="zh-CN"/>
        </w:rPr>
      </w:pPr>
      <w:r>
        <w:rPr>
          <w:rFonts w:hint="eastAsia"/>
          <w:lang w:eastAsia="zh-CN"/>
        </w:rPr>
        <w:t>S</w:t>
      </w:r>
      <w:r>
        <w:rPr>
          <w:lang w:eastAsia="zh-CN"/>
        </w:rPr>
        <w:t>o there could be two UE behaviours regarding PRACH transmission, one is power ramping, another is</w:t>
      </w:r>
      <w:r w:rsidR="00413617">
        <w:rPr>
          <w:lang w:eastAsia="zh-CN"/>
        </w:rPr>
        <w:t xml:space="preserve"> beam changes. To guarantee fixed </w:t>
      </w:r>
      <w:r>
        <w:rPr>
          <w:lang w:eastAsia="zh-CN"/>
        </w:rPr>
        <w:t>beam direction, beam lock function is needed.</w:t>
      </w:r>
    </w:p>
    <w:p w14:paraId="38BDCB6C" w14:textId="40D1D6F8" w:rsidR="00111CFC" w:rsidRDefault="00111CFC" w:rsidP="00111CFC">
      <w:pPr>
        <w:spacing w:after="120"/>
        <w:ind w:left="1418" w:hanging="1418"/>
        <w:rPr>
          <w:lang w:eastAsia="zh-CN"/>
        </w:rPr>
      </w:pPr>
      <w:r>
        <w:rPr>
          <w:b/>
          <w:bCs/>
        </w:rPr>
        <w:t>Observation 1</w:t>
      </w:r>
      <w:r w:rsidRPr="00DF1B01">
        <w:rPr>
          <w:b/>
          <w:bCs/>
        </w:rPr>
        <w:t>:</w:t>
      </w:r>
      <w:r w:rsidRPr="00DF1B01">
        <w:rPr>
          <w:b/>
          <w:bCs/>
        </w:rPr>
        <w:tab/>
      </w:r>
      <w:r w:rsidR="001B4B14">
        <w:rPr>
          <w:b/>
          <w:lang w:eastAsia="zh-CN"/>
        </w:rPr>
        <w:t>besides addressing polarization related issues, beam lock is also needed for avoid beam change during PRACH transmission.</w:t>
      </w:r>
    </w:p>
    <w:p w14:paraId="11196107" w14:textId="1D4D632D" w:rsidR="000D6877" w:rsidRDefault="001B4B14" w:rsidP="000D6877">
      <w:pPr>
        <w:rPr>
          <w:lang w:eastAsia="zh-CN"/>
        </w:rPr>
      </w:pPr>
      <w:r>
        <w:rPr>
          <w:lang w:eastAsia="zh-CN"/>
        </w:rPr>
        <w:t>Regarding whether it is up to RAN5, it is true that detailed beam lock function is defined by RAN5, but the usage of beam lock is part of RAN4 requirements. As shown in TS38.101-2, RAN4 requirement explicitly mentioned that the test condition is with beam lock</w:t>
      </w:r>
      <w:r w:rsidR="000D6877">
        <w:rPr>
          <w:lang w:eastAsia="zh-CN"/>
        </w:rPr>
        <w:t>.</w:t>
      </w:r>
      <w:r>
        <w:rPr>
          <w:lang w:eastAsia="zh-CN"/>
        </w:rPr>
        <w:t xml:space="preserve"> Our companion contribution [1]</w:t>
      </w:r>
      <w:r w:rsidR="00413617">
        <w:rPr>
          <w:lang w:eastAsia="zh-CN"/>
        </w:rPr>
        <w:t xml:space="preserve"> also observed that test condition has great impact to RF requirement derivation.</w:t>
      </w:r>
    </w:p>
    <w:p w14:paraId="47DD3294" w14:textId="2705A5AF" w:rsidR="00413617" w:rsidRDefault="00413617" w:rsidP="00413617">
      <w:pPr>
        <w:spacing w:after="120"/>
        <w:ind w:left="1418" w:hanging="1418"/>
        <w:rPr>
          <w:lang w:eastAsia="zh-CN"/>
        </w:rPr>
      </w:pPr>
      <w:r>
        <w:rPr>
          <w:b/>
          <w:bCs/>
        </w:rPr>
        <w:t>Observation 2</w:t>
      </w:r>
      <w:r w:rsidRPr="00DF1B01">
        <w:rPr>
          <w:b/>
          <w:bCs/>
        </w:rPr>
        <w:t>:</w:t>
      </w:r>
      <w:r w:rsidRPr="00DF1B01">
        <w:rPr>
          <w:b/>
          <w:bCs/>
        </w:rPr>
        <w:tab/>
      </w:r>
      <w:r>
        <w:rPr>
          <w:b/>
          <w:lang w:eastAsia="zh-CN"/>
        </w:rPr>
        <w:t>beam lock test condition is explicitly shown in RAN4 core specs and have great impact to requirements derivation.</w:t>
      </w:r>
    </w:p>
    <w:p w14:paraId="4D182A67" w14:textId="09191554" w:rsidR="00413617" w:rsidRPr="00413617" w:rsidRDefault="00413617" w:rsidP="000D6877">
      <w:pPr>
        <w:rPr>
          <w:lang w:eastAsia="zh-CN"/>
        </w:rPr>
      </w:pPr>
      <w:r>
        <w:rPr>
          <w:lang w:eastAsia="zh-CN"/>
        </w:rPr>
        <w:t>Detailed procedure of beam lock is up to RAN5, but RAN4 core requirement also need to explicitly describe the test condition with beam lock.</w:t>
      </w:r>
    </w:p>
    <w:p w14:paraId="15AC009E" w14:textId="04BB5AC2" w:rsidR="000D6877" w:rsidRDefault="000D6877" w:rsidP="000D6877">
      <w:pPr>
        <w:spacing w:after="120"/>
        <w:ind w:left="1418" w:hanging="1418"/>
        <w:rPr>
          <w:lang w:eastAsia="zh-CN"/>
        </w:rPr>
      </w:pPr>
      <w:r>
        <w:rPr>
          <w:b/>
          <w:bCs/>
        </w:rPr>
        <w:t>Proposal 1</w:t>
      </w:r>
      <w:r w:rsidRPr="00DF1B01">
        <w:rPr>
          <w:b/>
          <w:bCs/>
        </w:rPr>
        <w:t>:</w:t>
      </w:r>
      <w:r w:rsidRPr="00DF1B01">
        <w:rPr>
          <w:b/>
          <w:bCs/>
        </w:rPr>
        <w:tab/>
      </w:r>
      <w:r w:rsidR="00413617">
        <w:rPr>
          <w:b/>
          <w:lang w:eastAsia="zh-CN"/>
        </w:rPr>
        <w:t>d</w:t>
      </w:r>
      <w:r w:rsidR="00413617" w:rsidRPr="00413617">
        <w:rPr>
          <w:b/>
          <w:lang w:eastAsia="zh-CN"/>
        </w:rPr>
        <w:t>etailed procedure of beam lock is up to RAN5, but RAN4 core requirement also need to explicitly describe the test condition with beam lock.</w:t>
      </w:r>
    </w:p>
    <w:p w14:paraId="02A07449" w14:textId="77777777" w:rsidR="000D6877" w:rsidRDefault="000D6877" w:rsidP="000D6877">
      <w:pPr>
        <w:rPr>
          <w:lang w:eastAsia="zh-CN"/>
        </w:rPr>
      </w:pPr>
    </w:p>
    <w:p w14:paraId="6099C18D" w14:textId="0E7ADC11" w:rsidR="000D6877" w:rsidRDefault="000D6877" w:rsidP="000D6877">
      <w:pPr>
        <w:pStyle w:val="2"/>
        <w:rPr>
          <w:lang w:eastAsia="zh-CN"/>
        </w:rPr>
      </w:pPr>
      <w:r>
        <w:rPr>
          <w:rFonts w:hint="eastAsia"/>
          <w:lang w:eastAsia="zh-CN"/>
        </w:rPr>
        <w:t>2</w:t>
      </w:r>
      <w:r>
        <w:rPr>
          <w:lang w:eastAsia="zh-CN"/>
        </w:rPr>
        <w:t>.2</w:t>
      </w:r>
      <w:r>
        <w:rPr>
          <w:lang w:eastAsia="zh-CN"/>
        </w:rPr>
        <w:tab/>
        <w:t>holding RAR</w:t>
      </w:r>
    </w:p>
    <w:p w14:paraId="045B77EC" w14:textId="27CD3D46" w:rsidR="00A25E21" w:rsidRDefault="00413617" w:rsidP="00E16A3E">
      <w:pPr>
        <w:rPr>
          <w:lang w:eastAsia="zh-CN"/>
        </w:rPr>
      </w:pPr>
      <w:r>
        <w:rPr>
          <w:lang w:eastAsia="zh-CN"/>
        </w:rPr>
        <w:t>Previous proposals about holding RAR are as following [1]:</w:t>
      </w:r>
    </w:p>
    <w:tbl>
      <w:tblPr>
        <w:tblStyle w:val="ad"/>
        <w:tblpPr w:leftFromText="180" w:rightFromText="180" w:vertAnchor="text" w:tblpY="1"/>
        <w:tblOverlap w:val="never"/>
        <w:tblW w:w="0" w:type="auto"/>
        <w:tblLook w:val="04A0" w:firstRow="1" w:lastRow="0" w:firstColumn="1" w:lastColumn="0" w:noHBand="0" w:noVBand="1"/>
      </w:tblPr>
      <w:tblGrid>
        <w:gridCol w:w="9622"/>
      </w:tblGrid>
      <w:tr w:rsidR="00FF0E80" w14:paraId="314D1DF8" w14:textId="77777777" w:rsidTr="00FF0E80">
        <w:tc>
          <w:tcPr>
            <w:tcW w:w="9622" w:type="dxa"/>
          </w:tcPr>
          <w:p w14:paraId="4BA9BCDD" w14:textId="77777777" w:rsidR="00413617" w:rsidRDefault="00413617" w:rsidP="00413617">
            <w:pPr>
              <w:spacing w:before="120" w:after="120"/>
              <w:rPr>
                <w:b/>
                <w:u w:val="single"/>
              </w:rPr>
            </w:pPr>
            <w:r>
              <w:rPr>
                <w:b/>
                <w:u w:val="single"/>
              </w:rPr>
              <w:t>Issue 3-1-2: Holding RAR</w:t>
            </w:r>
          </w:p>
          <w:p w14:paraId="49BF4E64" w14:textId="77777777" w:rsidR="00413617" w:rsidRDefault="00413617" w:rsidP="00413617">
            <w:pPr>
              <w:pStyle w:val="af3"/>
              <w:numPr>
                <w:ilvl w:val="0"/>
                <w:numId w:val="4"/>
              </w:numPr>
              <w:spacing w:after="120"/>
              <w:ind w:left="720" w:firstLineChars="0"/>
              <w:rPr>
                <w:rFonts w:eastAsia="宋体"/>
                <w:szCs w:val="24"/>
                <w:lang w:eastAsia="zh-CN"/>
              </w:rPr>
            </w:pPr>
            <w:r>
              <w:rPr>
                <w:rFonts w:eastAsia="宋体"/>
                <w:szCs w:val="24"/>
                <w:lang w:eastAsia="zh-CN"/>
              </w:rPr>
              <w:t>Proposals</w:t>
            </w:r>
          </w:p>
          <w:p w14:paraId="4B2F1F94" w14:textId="77777777" w:rsidR="00413617" w:rsidRDefault="00413617" w:rsidP="00413617">
            <w:pPr>
              <w:pStyle w:val="af3"/>
              <w:numPr>
                <w:ilvl w:val="1"/>
                <w:numId w:val="4"/>
              </w:numPr>
              <w:spacing w:after="120"/>
              <w:ind w:left="1440" w:firstLineChars="0"/>
              <w:rPr>
                <w:rFonts w:eastAsia="宋体"/>
                <w:szCs w:val="24"/>
                <w:lang w:eastAsia="zh-CN"/>
              </w:rPr>
            </w:pPr>
            <w:r>
              <w:rPr>
                <w:rFonts w:eastAsia="宋体"/>
                <w:szCs w:val="24"/>
                <w:lang w:eastAsia="zh-CN"/>
              </w:rPr>
              <w:t>Option 1: The maximum output power in initial access is achievable for the first preamble by well design the parameter. the maximum output power can be maintained during the test by holing RAR through parameter setting on preamble power step and number of retransmissions.</w:t>
            </w:r>
          </w:p>
          <w:p w14:paraId="69DB5504" w14:textId="77777777" w:rsidR="00413617" w:rsidRDefault="00413617" w:rsidP="00413617">
            <w:pPr>
              <w:pStyle w:val="af3"/>
              <w:numPr>
                <w:ilvl w:val="1"/>
                <w:numId w:val="4"/>
              </w:numPr>
              <w:spacing w:after="120"/>
              <w:ind w:left="1440" w:firstLineChars="0"/>
              <w:rPr>
                <w:rFonts w:eastAsia="宋体"/>
                <w:szCs w:val="24"/>
                <w:lang w:eastAsia="zh-CN"/>
              </w:rPr>
            </w:pPr>
            <w:r>
              <w:rPr>
                <w:rFonts w:eastAsia="宋体"/>
                <w:szCs w:val="24"/>
                <w:lang w:eastAsia="zh-CN"/>
              </w:rPr>
              <w:t>Option 2: UE’s real performance in field shall be verified by ‘power ramping’ behaviour in initial access. With proper parameter setting, maximum output power could be easily achieved by holding RAR message for several times.</w:t>
            </w:r>
          </w:p>
          <w:p w14:paraId="1E597C02" w14:textId="77777777" w:rsidR="00413617" w:rsidRDefault="00413617" w:rsidP="00413617">
            <w:pPr>
              <w:pStyle w:val="af3"/>
              <w:numPr>
                <w:ilvl w:val="1"/>
                <w:numId w:val="4"/>
              </w:numPr>
              <w:spacing w:after="120"/>
              <w:ind w:left="1440" w:firstLineChars="0"/>
              <w:rPr>
                <w:rFonts w:eastAsia="宋体"/>
                <w:szCs w:val="24"/>
                <w:lang w:eastAsia="zh-CN"/>
              </w:rPr>
            </w:pPr>
            <w:r>
              <w:rPr>
                <w:rFonts w:eastAsia="宋体"/>
                <w:szCs w:val="24"/>
                <w:lang w:eastAsia="zh-CN"/>
              </w:rPr>
              <w:t>Option 3: we should carefully take care of ra-ResponseWindow parameter to make sure the EIRP testing has been finished based on max power before fourth re-transmission of PREAMBLE.</w:t>
            </w:r>
          </w:p>
          <w:p w14:paraId="43E7DE6F" w14:textId="07B461B4" w:rsidR="00FF0E80" w:rsidRPr="00413617" w:rsidRDefault="00413617" w:rsidP="00221988">
            <w:pPr>
              <w:pStyle w:val="af3"/>
              <w:numPr>
                <w:ilvl w:val="1"/>
                <w:numId w:val="4"/>
              </w:numPr>
              <w:spacing w:after="120"/>
              <w:ind w:left="1440" w:firstLineChars="0"/>
              <w:rPr>
                <w:lang w:eastAsia="zh-CN"/>
              </w:rPr>
            </w:pPr>
            <w:r>
              <w:rPr>
                <w:rFonts w:eastAsia="宋体"/>
                <w:szCs w:val="24"/>
                <w:lang w:eastAsia="zh-CN"/>
              </w:rPr>
              <w:t xml:space="preserve">Option 4: It is up to RAN5. </w:t>
            </w:r>
            <w:r>
              <w:t xml:space="preserve">All the potential approaches have no direct impact on the minimum requirement. </w:t>
            </w:r>
            <w:r>
              <w:rPr>
                <w:rFonts w:eastAsia="宋体"/>
                <w:szCs w:val="24"/>
                <w:lang w:eastAsia="zh-CN"/>
              </w:rPr>
              <w:t xml:space="preserve"> </w:t>
            </w:r>
          </w:p>
        </w:tc>
      </w:tr>
    </w:tbl>
    <w:p w14:paraId="16C312A1" w14:textId="77777777" w:rsidR="00FF0E80" w:rsidRDefault="00FF0E80" w:rsidP="00FF0E80">
      <w:pPr>
        <w:rPr>
          <w:lang w:eastAsia="zh-CN"/>
        </w:rPr>
      </w:pPr>
    </w:p>
    <w:p w14:paraId="5A70C37C" w14:textId="21DB6FF8" w:rsidR="00413617" w:rsidRDefault="00413617" w:rsidP="00413617">
      <w:pPr>
        <w:rPr>
          <w:lang w:eastAsia="zh-CN"/>
        </w:rPr>
      </w:pPr>
      <w:r>
        <w:rPr>
          <w:lang w:eastAsia="zh-CN"/>
        </w:rPr>
        <w:t>From the above proposals, we can see most options confirm the necessity of holding RAR to enable maximum output power. Regarding whether it is up to RAN5</w:t>
      </w:r>
      <w:r w:rsidR="00FB742B">
        <w:rPr>
          <w:lang w:eastAsia="zh-CN"/>
        </w:rPr>
        <w:t>, we think it is not pure RAN5 issue because RAN4 requirement should guarantee enough transmission period for measurement of maximum output power. As shown in RAN4 specification TS 38.101-2, measurement period of at least one sub frame (1ms) is explicitly required.</w:t>
      </w:r>
    </w:p>
    <w:tbl>
      <w:tblPr>
        <w:tblStyle w:val="ad"/>
        <w:tblW w:w="0" w:type="auto"/>
        <w:tblLook w:val="04A0" w:firstRow="1" w:lastRow="0" w:firstColumn="1" w:lastColumn="0" w:noHBand="0" w:noVBand="1"/>
      </w:tblPr>
      <w:tblGrid>
        <w:gridCol w:w="9622"/>
      </w:tblGrid>
      <w:tr w:rsidR="00FB742B" w14:paraId="1D876287" w14:textId="77777777" w:rsidTr="00FB742B">
        <w:tc>
          <w:tcPr>
            <w:tcW w:w="9622" w:type="dxa"/>
          </w:tcPr>
          <w:p w14:paraId="6DDB9075" w14:textId="77777777" w:rsidR="00FB742B" w:rsidRPr="00C04A08" w:rsidRDefault="00FB742B" w:rsidP="00FB742B">
            <w:pPr>
              <w:pStyle w:val="4"/>
            </w:pPr>
            <w:bookmarkStart w:id="1" w:name="_Toc21340762"/>
            <w:bookmarkStart w:id="2" w:name="_Toc29805209"/>
            <w:bookmarkStart w:id="3" w:name="_Toc36456418"/>
            <w:bookmarkStart w:id="4" w:name="_Toc36469516"/>
            <w:bookmarkStart w:id="5" w:name="_Toc37253925"/>
            <w:bookmarkStart w:id="6" w:name="_Toc37322782"/>
            <w:bookmarkStart w:id="7" w:name="_Toc37324188"/>
            <w:bookmarkStart w:id="8" w:name="_Toc45889711"/>
            <w:bookmarkStart w:id="9" w:name="_Toc52196366"/>
            <w:bookmarkStart w:id="10" w:name="_Toc52197346"/>
            <w:bookmarkStart w:id="11" w:name="_Toc53173069"/>
            <w:bookmarkStart w:id="12" w:name="_Toc53173438"/>
            <w:bookmarkStart w:id="13" w:name="_Toc61119427"/>
            <w:bookmarkStart w:id="14" w:name="_Toc61119809"/>
            <w:bookmarkStart w:id="15" w:name="_Toc67925855"/>
            <w:bookmarkStart w:id="16" w:name="_Toc75273493"/>
            <w:bookmarkStart w:id="17" w:name="_Toc76510393"/>
            <w:bookmarkStart w:id="18" w:name="_Toc83129546"/>
            <w:bookmarkStart w:id="19" w:name="_Toc90591079"/>
            <w:bookmarkStart w:id="20" w:name="_Toc98864101"/>
            <w:bookmarkStart w:id="21" w:name="_Toc99733350"/>
            <w:bookmarkStart w:id="22" w:name="_Toc106577241"/>
            <w:bookmarkStart w:id="23" w:name="_Toc114536992"/>
            <w:bookmarkStart w:id="24" w:name="_Toc115257260"/>
            <w:bookmarkStart w:id="25" w:name="_Toc123086579"/>
            <w:bookmarkStart w:id="26" w:name="_Toc123088314"/>
            <w:bookmarkStart w:id="27" w:name="_Toc124297969"/>
            <w:bookmarkStart w:id="28" w:name="_Toc130574720"/>
            <w:bookmarkStart w:id="29" w:name="_Toc131767130"/>
            <w:r w:rsidRPr="00C04A08">
              <w:t>6.2.1.3</w:t>
            </w:r>
            <w:r w:rsidRPr="00C04A08">
              <w:tab/>
              <w:t>UE maximum output power for power class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E4C3B30" w14:textId="1B41DA48" w:rsidR="00FB742B" w:rsidRDefault="00FB742B" w:rsidP="00FB742B">
            <w:pPr>
              <w:rPr>
                <w:lang w:eastAsia="zh-CN"/>
              </w:rPr>
            </w:pPr>
            <w:r w:rsidRPr="00C04A08">
              <w:t xml:space="preserve">The following requirements define the maximum output power radiated by the UE for any transmission bandwidth within the channel bandwidth for non-CA configuration, unless otherwise stated. </w:t>
            </w:r>
            <w:r w:rsidRPr="00FB742B">
              <w:rPr>
                <w:highlight w:val="yellow"/>
              </w:rPr>
              <w:t>The period of measurement shall be at least one sub frame (1ms).</w:t>
            </w:r>
          </w:p>
        </w:tc>
      </w:tr>
    </w:tbl>
    <w:p w14:paraId="3540A892" w14:textId="77777777" w:rsidR="00FB742B" w:rsidRPr="00413617" w:rsidRDefault="00FB742B" w:rsidP="00413617">
      <w:pPr>
        <w:rPr>
          <w:lang w:eastAsia="zh-CN"/>
        </w:rPr>
      </w:pPr>
    </w:p>
    <w:p w14:paraId="0F6BD1FD" w14:textId="3259DA71" w:rsidR="00FB742B" w:rsidRDefault="00FB742B" w:rsidP="00FB742B">
      <w:pPr>
        <w:spacing w:after="120"/>
        <w:ind w:left="1418" w:hanging="1418"/>
        <w:rPr>
          <w:lang w:eastAsia="zh-CN"/>
        </w:rPr>
      </w:pPr>
      <w:r>
        <w:rPr>
          <w:b/>
          <w:bCs/>
        </w:rPr>
        <w:t>Observation 3</w:t>
      </w:r>
      <w:r w:rsidRPr="00DF1B01">
        <w:rPr>
          <w:b/>
          <w:bCs/>
        </w:rPr>
        <w:t>:</w:t>
      </w:r>
      <w:r w:rsidRPr="00DF1B01">
        <w:rPr>
          <w:b/>
          <w:bCs/>
        </w:rPr>
        <w:tab/>
      </w:r>
      <w:r w:rsidRPr="00FB742B">
        <w:rPr>
          <w:b/>
          <w:lang w:eastAsia="zh-CN"/>
        </w:rPr>
        <w:t>measurement period of at least one sub frame (1ms)</w:t>
      </w:r>
      <w:r>
        <w:rPr>
          <w:b/>
          <w:lang w:eastAsia="zh-CN"/>
        </w:rPr>
        <w:t xml:space="preserve"> is RAN4 core requirement for maximum output power.</w:t>
      </w:r>
    </w:p>
    <w:p w14:paraId="51045E66" w14:textId="54BC9938" w:rsidR="00FB742B" w:rsidRPr="00413617" w:rsidRDefault="00FB742B" w:rsidP="00FB742B">
      <w:pPr>
        <w:rPr>
          <w:lang w:eastAsia="zh-CN"/>
        </w:rPr>
      </w:pPr>
      <w:r>
        <w:rPr>
          <w:lang w:eastAsia="zh-CN"/>
        </w:rPr>
        <w:lastRenderedPageBreak/>
        <w:t xml:space="preserve">Holding RAR will guarantee the measurement period to be at least 1ms. Detailed parameters (e.g. </w:t>
      </w:r>
      <w:r w:rsidRPr="00FB742B">
        <w:rPr>
          <w:lang w:eastAsia="zh-CN"/>
        </w:rPr>
        <w:t>ra-ResponseWindow</w:t>
      </w:r>
      <w:r>
        <w:rPr>
          <w:lang w:eastAsia="zh-CN"/>
        </w:rPr>
        <w:t xml:space="preserve">, </w:t>
      </w:r>
      <w:r w:rsidRPr="00FB742B">
        <w:rPr>
          <w:lang w:eastAsia="zh-CN"/>
        </w:rPr>
        <w:t>preambleReceivedTargetPower</w:t>
      </w:r>
      <w:r>
        <w:rPr>
          <w:lang w:eastAsia="zh-CN"/>
        </w:rPr>
        <w:t xml:space="preserve">, </w:t>
      </w:r>
      <w:r w:rsidRPr="00FB742B">
        <w:rPr>
          <w:lang w:eastAsia="zh-CN"/>
        </w:rPr>
        <w:t>powerRampingStep</w:t>
      </w:r>
      <w:r>
        <w:rPr>
          <w:lang w:eastAsia="zh-CN"/>
        </w:rPr>
        <w:t>, etc) of holding RAR can be up to RAN5, but RAN4 core requirement also need to explicitly describe the test condition with holding RAR to guarantee at least 1ms measurement period.</w:t>
      </w:r>
    </w:p>
    <w:p w14:paraId="38C5134A" w14:textId="708F7A89" w:rsidR="00FB742B" w:rsidRDefault="00FB742B" w:rsidP="00FB742B">
      <w:pPr>
        <w:spacing w:after="120"/>
        <w:ind w:left="1418" w:hanging="1418"/>
        <w:rPr>
          <w:lang w:eastAsia="zh-CN"/>
        </w:rPr>
      </w:pPr>
      <w:r>
        <w:rPr>
          <w:b/>
          <w:bCs/>
        </w:rPr>
        <w:t>Proposal 2</w:t>
      </w:r>
      <w:r w:rsidRPr="00DF1B01">
        <w:rPr>
          <w:b/>
          <w:bCs/>
        </w:rPr>
        <w:t>:</w:t>
      </w:r>
      <w:r w:rsidRPr="00DF1B01">
        <w:rPr>
          <w:b/>
          <w:bCs/>
        </w:rPr>
        <w:tab/>
      </w:r>
      <w:r w:rsidRPr="00FB742B">
        <w:rPr>
          <w:b/>
          <w:lang w:eastAsia="zh-CN"/>
        </w:rPr>
        <w:t>Detailed parameters (e.g. ra-ResponseWindow, preambleReceivedTargetPower, powerRampingStep, etc</w:t>
      </w:r>
      <w:r w:rsidR="00D336F1">
        <w:rPr>
          <w:b/>
          <w:lang w:eastAsia="zh-CN"/>
        </w:rPr>
        <w:t>.</w:t>
      </w:r>
      <w:r w:rsidRPr="00FB742B">
        <w:rPr>
          <w:b/>
          <w:lang w:eastAsia="zh-CN"/>
        </w:rPr>
        <w:t>) of holding RAR can be up to RAN5, but RAN4 core requirement also need to explicitly describe the test condition with holding RAR to guarantee at least 1ms measurement period.</w:t>
      </w:r>
    </w:p>
    <w:p w14:paraId="3764CAFA" w14:textId="761D5D35" w:rsidR="00235EE7" w:rsidRDefault="00235EE7" w:rsidP="00235EE7">
      <w:pPr>
        <w:pStyle w:val="1"/>
      </w:pPr>
      <w:r>
        <w:t xml:space="preserve">3. </w:t>
      </w:r>
      <w:r>
        <w:tab/>
        <w:t>Conclusion</w:t>
      </w:r>
    </w:p>
    <w:p w14:paraId="427A7CE3" w14:textId="77777777" w:rsidR="005538A4" w:rsidRDefault="005538A4" w:rsidP="005538A4">
      <w:pPr>
        <w:spacing w:after="120"/>
        <w:ind w:left="1418" w:hanging="1418"/>
        <w:rPr>
          <w:lang w:eastAsia="zh-CN"/>
        </w:rPr>
      </w:pPr>
      <w:r>
        <w:rPr>
          <w:b/>
          <w:bCs/>
        </w:rPr>
        <w:t>Observation 1</w:t>
      </w:r>
      <w:r w:rsidRPr="00DF1B01">
        <w:rPr>
          <w:b/>
          <w:bCs/>
        </w:rPr>
        <w:t>:</w:t>
      </w:r>
      <w:r w:rsidRPr="00DF1B01">
        <w:rPr>
          <w:b/>
          <w:bCs/>
        </w:rPr>
        <w:tab/>
      </w:r>
      <w:r>
        <w:rPr>
          <w:b/>
          <w:lang w:eastAsia="zh-CN"/>
        </w:rPr>
        <w:t>besides addressing polarization related issues, beam lock is also needed for avoid beam change during PRACH transmission.</w:t>
      </w:r>
    </w:p>
    <w:p w14:paraId="146E5CA4" w14:textId="77777777" w:rsidR="005538A4" w:rsidRDefault="005538A4" w:rsidP="005538A4">
      <w:pPr>
        <w:spacing w:after="120"/>
        <w:ind w:left="1418" w:hanging="1418"/>
        <w:rPr>
          <w:lang w:eastAsia="zh-CN"/>
        </w:rPr>
      </w:pPr>
      <w:r>
        <w:rPr>
          <w:b/>
          <w:bCs/>
        </w:rPr>
        <w:t>Observation 2</w:t>
      </w:r>
      <w:r w:rsidRPr="00DF1B01">
        <w:rPr>
          <w:b/>
          <w:bCs/>
        </w:rPr>
        <w:t>:</w:t>
      </w:r>
      <w:r w:rsidRPr="00DF1B01">
        <w:rPr>
          <w:b/>
          <w:bCs/>
        </w:rPr>
        <w:tab/>
      </w:r>
      <w:r>
        <w:rPr>
          <w:b/>
          <w:lang w:eastAsia="zh-CN"/>
        </w:rPr>
        <w:t>beam lock test condition is explicitly shown in RAN4 core specs and have great impact to requirements derivation.</w:t>
      </w:r>
    </w:p>
    <w:p w14:paraId="27F27A8E" w14:textId="77777777" w:rsidR="005538A4" w:rsidRDefault="005538A4" w:rsidP="005538A4">
      <w:pPr>
        <w:spacing w:after="120"/>
        <w:ind w:left="1418" w:hanging="1418"/>
        <w:rPr>
          <w:b/>
          <w:lang w:eastAsia="zh-CN"/>
        </w:rPr>
      </w:pPr>
      <w:r>
        <w:rPr>
          <w:b/>
          <w:bCs/>
        </w:rPr>
        <w:t>Proposal 1</w:t>
      </w:r>
      <w:r w:rsidRPr="00DF1B01">
        <w:rPr>
          <w:b/>
          <w:bCs/>
        </w:rPr>
        <w:t>:</w:t>
      </w:r>
      <w:r w:rsidRPr="00DF1B01">
        <w:rPr>
          <w:b/>
          <w:bCs/>
        </w:rPr>
        <w:tab/>
      </w:r>
      <w:r>
        <w:rPr>
          <w:b/>
          <w:lang w:eastAsia="zh-CN"/>
        </w:rPr>
        <w:t>d</w:t>
      </w:r>
      <w:r w:rsidRPr="00413617">
        <w:rPr>
          <w:b/>
          <w:lang w:eastAsia="zh-CN"/>
        </w:rPr>
        <w:t>etailed procedure of beam lock is up to RAN5, but RAN4 core requirement also need to explicitly describe the test condition with beam lock.</w:t>
      </w:r>
    </w:p>
    <w:p w14:paraId="3869B9FB" w14:textId="77777777" w:rsidR="005538A4" w:rsidRDefault="005538A4" w:rsidP="005538A4">
      <w:pPr>
        <w:spacing w:after="120"/>
        <w:ind w:left="1418" w:hanging="1418"/>
        <w:rPr>
          <w:lang w:eastAsia="zh-CN"/>
        </w:rPr>
      </w:pPr>
      <w:r>
        <w:rPr>
          <w:b/>
          <w:bCs/>
        </w:rPr>
        <w:t>Observation 3</w:t>
      </w:r>
      <w:r w:rsidRPr="00DF1B01">
        <w:rPr>
          <w:b/>
          <w:bCs/>
        </w:rPr>
        <w:t>:</w:t>
      </w:r>
      <w:r w:rsidRPr="00DF1B01">
        <w:rPr>
          <w:b/>
          <w:bCs/>
        </w:rPr>
        <w:tab/>
      </w:r>
      <w:r w:rsidRPr="00FB742B">
        <w:rPr>
          <w:b/>
          <w:lang w:eastAsia="zh-CN"/>
        </w:rPr>
        <w:t>measurement period of at least one sub frame (1ms)</w:t>
      </w:r>
      <w:r>
        <w:rPr>
          <w:b/>
          <w:lang w:eastAsia="zh-CN"/>
        </w:rPr>
        <w:t xml:space="preserve"> is RAN4 core requirement for maximum output power.</w:t>
      </w:r>
    </w:p>
    <w:p w14:paraId="72EE3B66" w14:textId="26FF6D56" w:rsidR="005538A4" w:rsidRPr="005538A4" w:rsidRDefault="005538A4" w:rsidP="005538A4">
      <w:pPr>
        <w:spacing w:after="120"/>
        <w:ind w:left="1418" w:hanging="1418"/>
        <w:rPr>
          <w:lang w:eastAsia="zh-CN"/>
        </w:rPr>
      </w:pPr>
      <w:r>
        <w:rPr>
          <w:b/>
          <w:bCs/>
        </w:rPr>
        <w:t>Proposal 2</w:t>
      </w:r>
      <w:r w:rsidRPr="00DF1B01">
        <w:rPr>
          <w:b/>
          <w:bCs/>
        </w:rPr>
        <w:t>:</w:t>
      </w:r>
      <w:r w:rsidRPr="00DF1B01">
        <w:rPr>
          <w:b/>
          <w:bCs/>
        </w:rPr>
        <w:tab/>
      </w:r>
      <w:r w:rsidRPr="00FB742B">
        <w:rPr>
          <w:b/>
          <w:lang w:eastAsia="zh-CN"/>
        </w:rPr>
        <w:t>Detailed parameters (e.g. ra-ResponseWindow, preambleReceivedTargetPower, powerRampingStep, etc</w:t>
      </w:r>
      <w:r>
        <w:rPr>
          <w:b/>
          <w:lang w:eastAsia="zh-CN"/>
        </w:rPr>
        <w:t>.</w:t>
      </w:r>
      <w:r w:rsidRPr="00FB742B">
        <w:rPr>
          <w:b/>
          <w:lang w:eastAsia="zh-CN"/>
        </w:rPr>
        <w:t>) of holding RAR can be up to RAN5, but RAN4 core requirement also need to explicitly describe the test condition with holding RAR to guarantee at least 1ms measurement period.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7B30CEC" w14:textId="31263A77" w:rsidR="00AA2133" w:rsidRPr="00FB06F7" w:rsidRDefault="00FB06F7" w:rsidP="00FF0E80">
      <w:pPr>
        <w:pStyle w:val="af3"/>
        <w:numPr>
          <w:ilvl w:val="0"/>
          <w:numId w:val="1"/>
        </w:numPr>
        <w:ind w:firstLineChars="0"/>
        <w:rPr>
          <w:lang w:val="en-US"/>
        </w:rPr>
      </w:pPr>
      <w:r w:rsidRPr="009B685F">
        <w:rPr>
          <w:lang w:eastAsia="zh-CN"/>
        </w:rPr>
        <w:t>R4-2</w:t>
      </w:r>
      <w:r w:rsidR="00FF0E80">
        <w:rPr>
          <w:lang w:eastAsia="zh-CN"/>
        </w:rPr>
        <w:t>306600</w:t>
      </w:r>
      <w:r w:rsidR="005259C8">
        <w:rPr>
          <w:lang w:eastAsia="zh-CN"/>
        </w:rPr>
        <w:t xml:space="preserve">    “</w:t>
      </w:r>
      <w:r w:rsidR="00FF0E80" w:rsidRPr="00FF0E80">
        <w:rPr>
          <w:lang w:eastAsia="zh-CN"/>
        </w:rPr>
        <w:t>WF on beam correspondence in initial access and RRC_INACTIVE</w:t>
      </w:r>
      <w:r w:rsidR="005259C8">
        <w:rPr>
          <w:lang w:eastAsia="zh-CN"/>
        </w:rPr>
        <w:t xml:space="preserve">”, </w:t>
      </w:r>
      <w:r>
        <w:rPr>
          <w:lang w:eastAsia="zh-CN"/>
        </w:rPr>
        <w:t>Nokia</w:t>
      </w:r>
    </w:p>
    <w:p w14:paraId="077981A8" w14:textId="779D5391" w:rsidR="007C6B7E" w:rsidRPr="00FB06F7" w:rsidRDefault="007C6B7E" w:rsidP="00413617">
      <w:pPr>
        <w:pStyle w:val="af3"/>
        <w:numPr>
          <w:ilvl w:val="0"/>
          <w:numId w:val="1"/>
        </w:numPr>
        <w:ind w:firstLineChars="0"/>
        <w:rPr>
          <w:lang w:val="en-US"/>
        </w:rPr>
      </w:pPr>
      <w:r w:rsidRPr="009B685F">
        <w:rPr>
          <w:lang w:eastAsia="zh-CN"/>
        </w:rPr>
        <w:t>R4-2</w:t>
      </w:r>
      <w:r w:rsidR="00413617">
        <w:rPr>
          <w:lang w:eastAsia="zh-CN"/>
        </w:rPr>
        <w:t>3</w:t>
      </w:r>
      <w:r w:rsidR="00B33DAE">
        <w:rPr>
          <w:lang w:eastAsia="zh-CN"/>
        </w:rPr>
        <w:t>07934</w:t>
      </w:r>
      <w:bookmarkStart w:id="30" w:name="_GoBack"/>
      <w:bookmarkEnd w:id="30"/>
      <w:r>
        <w:rPr>
          <w:lang w:eastAsia="zh-CN"/>
        </w:rPr>
        <w:t xml:space="preserve">    “</w:t>
      </w:r>
      <w:r w:rsidR="00413617" w:rsidRPr="00413617">
        <w:rPr>
          <w:lang w:eastAsia="zh-CN"/>
        </w:rPr>
        <w:t>Discussion on FR2 beam correspondence requirement in initial access</w:t>
      </w:r>
      <w:r>
        <w:rPr>
          <w:lang w:eastAsia="zh-CN"/>
        </w:rPr>
        <w:t>”, Samsung</w:t>
      </w:r>
    </w:p>
    <w:sectPr w:rsidR="007C6B7E" w:rsidRPr="00FB06F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47BD1" w14:textId="77777777" w:rsidR="00304743" w:rsidRDefault="00304743" w:rsidP="00707BAC">
      <w:pPr>
        <w:spacing w:after="0"/>
      </w:pPr>
      <w:r>
        <w:separator/>
      </w:r>
    </w:p>
  </w:endnote>
  <w:endnote w:type="continuationSeparator" w:id="0">
    <w:p w14:paraId="4E95E999" w14:textId="77777777" w:rsidR="00304743" w:rsidRDefault="00304743"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C7D56" w14:textId="77777777" w:rsidR="00304743" w:rsidRDefault="00304743" w:rsidP="00707BAC">
      <w:pPr>
        <w:spacing w:after="0"/>
      </w:pPr>
      <w:r>
        <w:separator/>
      </w:r>
    </w:p>
  </w:footnote>
  <w:footnote w:type="continuationSeparator" w:id="0">
    <w:p w14:paraId="57B6067B" w14:textId="77777777" w:rsidR="00304743" w:rsidRDefault="00304743"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6"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7"/>
  </w:num>
  <w:num w:numId="6">
    <w:abstractNumId w:val="11"/>
  </w:num>
  <w:num w:numId="7">
    <w:abstractNumId w:val="22"/>
  </w:num>
  <w:num w:numId="8">
    <w:abstractNumId w:val="1"/>
  </w:num>
  <w:num w:numId="9">
    <w:abstractNumId w:val="6"/>
  </w:num>
  <w:num w:numId="10">
    <w:abstractNumId w:val="20"/>
  </w:num>
  <w:num w:numId="11">
    <w:abstractNumId w:val="25"/>
  </w:num>
  <w:num w:numId="12">
    <w:abstractNumId w:val="14"/>
  </w:num>
  <w:num w:numId="13">
    <w:abstractNumId w:val="4"/>
  </w:num>
  <w:num w:numId="14">
    <w:abstractNumId w:val="7"/>
  </w:num>
  <w:num w:numId="15">
    <w:abstractNumId w:val="16"/>
  </w:num>
  <w:num w:numId="16">
    <w:abstractNumId w:val="13"/>
  </w:num>
  <w:num w:numId="17">
    <w:abstractNumId w:val="19"/>
  </w:num>
  <w:num w:numId="18">
    <w:abstractNumId w:val="15"/>
  </w:num>
  <w:num w:numId="19">
    <w:abstractNumId w:val="30"/>
  </w:num>
  <w:num w:numId="20">
    <w:abstractNumId w:val="0"/>
  </w:num>
  <w:num w:numId="21">
    <w:abstractNumId w:val="26"/>
  </w:num>
  <w:num w:numId="22">
    <w:abstractNumId w:val="23"/>
  </w:num>
  <w:num w:numId="23">
    <w:abstractNumId w:val="17"/>
  </w:num>
  <w:num w:numId="24">
    <w:abstractNumId w:val="10"/>
  </w:num>
  <w:num w:numId="25">
    <w:abstractNumId w:val="5"/>
  </w:num>
  <w:num w:numId="26">
    <w:abstractNumId w:val="18"/>
  </w:num>
  <w:num w:numId="27">
    <w:abstractNumId w:val="24"/>
  </w:num>
  <w:num w:numId="28">
    <w:abstractNumId w:val="2"/>
  </w:num>
  <w:num w:numId="29">
    <w:abstractNumId w:val="28"/>
  </w:num>
  <w:num w:numId="30">
    <w:abstractNumId w:val="8"/>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337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694D"/>
    <w:rsid w:val="00067601"/>
    <w:rsid w:val="000679A1"/>
    <w:rsid w:val="00071FDF"/>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D6877"/>
    <w:rsid w:val="000E0733"/>
    <w:rsid w:val="000E0A10"/>
    <w:rsid w:val="000E10D6"/>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CFC"/>
    <w:rsid w:val="00112950"/>
    <w:rsid w:val="00116429"/>
    <w:rsid w:val="00116811"/>
    <w:rsid w:val="00116DF5"/>
    <w:rsid w:val="001178E6"/>
    <w:rsid w:val="00120015"/>
    <w:rsid w:val="001214AE"/>
    <w:rsid w:val="00121C5A"/>
    <w:rsid w:val="00122190"/>
    <w:rsid w:val="0012277A"/>
    <w:rsid w:val="00123B29"/>
    <w:rsid w:val="0012444A"/>
    <w:rsid w:val="0012505C"/>
    <w:rsid w:val="0012615B"/>
    <w:rsid w:val="00126E1A"/>
    <w:rsid w:val="001272A8"/>
    <w:rsid w:val="00130B5B"/>
    <w:rsid w:val="00130BF2"/>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4D58"/>
    <w:rsid w:val="00155CB9"/>
    <w:rsid w:val="00156359"/>
    <w:rsid w:val="001573DA"/>
    <w:rsid w:val="0016151C"/>
    <w:rsid w:val="001617FA"/>
    <w:rsid w:val="00161C73"/>
    <w:rsid w:val="00164965"/>
    <w:rsid w:val="00165C4F"/>
    <w:rsid w:val="00166E70"/>
    <w:rsid w:val="00171914"/>
    <w:rsid w:val="001735AE"/>
    <w:rsid w:val="001744FE"/>
    <w:rsid w:val="00176AE3"/>
    <w:rsid w:val="00176BE7"/>
    <w:rsid w:val="00176CD5"/>
    <w:rsid w:val="00180BAA"/>
    <w:rsid w:val="0018184B"/>
    <w:rsid w:val="00190E68"/>
    <w:rsid w:val="001927C1"/>
    <w:rsid w:val="001940AA"/>
    <w:rsid w:val="00194778"/>
    <w:rsid w:val="001965EF"/>
    <w:rsid w:val="00196AD3"/>
    <w:rsid w:val="0019730D"/>
    <w:rsid w:val="001A09A7"/>
    <w:rsid w:val="001A3577"/>
    <w:rsid w:val="001A5350"/>
    <w:rsid w:val="001A5E68"/>
    <w:rsid w:val="001A65EF"/>
    <w:rsid w:val="001A6E64"/>
    <w:rsid w:val="001B07BB"/>
    <w:rsid w:val="001B0BC9"/>
    <w:rsid w:val="001B3183"/>
    <w:rsid w:val="001B4B14"/>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0A9C"/>
    <w:rsid w:val="001F62BD"/>
    <w:rsid w:val="001F7D2F"/>
    <w:rsid w:val="0020018D"/>
    <w:rsid w:val="00200596"/>
    <w:rsid w:val="00200B88"/>
    <w:rsid w:val="00201520"/>
    <w:rsid w:val="00201FB4"/>
    <w:rsid w:val="002025FF"/>
    <w:rsid w:val="00202E77"/>
    <w:rsid w:val="00203D36"/>
    <w:rsid w:val="00207EF0"/>
    <w:rsid w:val="00210400"/>
    <w:rsid w:val="0021096B"/>
    <w:rsid w:val="0021098D"/>
    <w:rsid w:val="00213653"/>
    <w:rsid w:val="00213C9E"/>
    <w:rsid w:val="002141A0"/>
    <w:rsid w:val="00214B13"/>
    <w:rsid w:val="002151EE"/>
    <w:rsid w:val="00216428"/>
    <w:rsid w:val="002165C8"/>
    <w:rsid w:val="002167A7"/>
    <w:rsid w:val="00216B61"/>
    <w:rsid w:val="002175EE"/>
    <w:rsid w:val="00220402"/>
    <w:rsid w:val="002208D9"/>
    <w:rsid w:val="00221988"/>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942"/>
    <w:rsid w:val="00264E07"/>
    <w:rsid w:val="00265E7D"/>
    <w:rsid w:val="00266CCC"/>
    <w:rsid w:val="002701FE"/>
    <w:rsid w:val="002702A8"/>
    <w:rsid w:val="002715F5"/>
    <w:rsid w:val="002716C9"/>
    <w:rsid w:val="00271A13"/>
    <w:rsid w:val="00271A4B"/>
    <w:rsid w:val="00271E8B"/>
    <w:rsid w:val="00272536"/>
    <w:rsid w:val="00272E37"/>
    <w:rsid w:val="002742D8"/>
    <w:rsid w:val="0027550A"/>
    <w:rsid w:val="00275B7C"/>
    <w:rsid w:val="002761E6"/>
    <w:rsid w:val="00280EBF"/>
    <w:rsid w:val="00280F1B"/>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2A23"/>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743"/>
    <w:rsid w:val="00305D23"/>
    <w:rsid w:val="00306C18"/>
    <w:rsid w:val="0030770F"/>
    <w:rsid w:val="00307D99"/>
    <w:rsid w:val="00314F38"/>
    <w:rsid w:val="003174D1"/>
    <w:rsid w:val="00317D5B"/>
    <w:rsid w:val="003213CD"/>
    <w:rsid w:val="00322F45"/>
    <w:rsid w:val="00323122"/>
    <w:rsid w:val="00323A7E"/>
    <w:rsid w:val="00324D06"/>
    <w:rsid w:val="003256DE"/>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5B8"/>
    <w:rsid w:val="00372958"/>
    <w:rsid w:val="00374C54"/>
    <w:rsid w:val="00375439"/>
    <w:rsid w:val="00375AA5"/>
    <w:rsid w:val="00375E24"/>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93"/>
    <w:rsid w:val="003A66CD"/>
    <w:rsid w:val="003A6D3B"/>
    <w:rsid w:val="003A6F25"/>
    <w:rsid w:val="003B2A7B"/>
    <w:rsid w:val="003B2AB2"/>
    <w:rsid w:val="003B2D77"/>
    <w:rsid w:val="003B3B92"/>
    <w:rsid w:val="003B3C8C"/>
    <w:rsid w:val="003B3F6F"/>
    <w:rsid w:val="003B4099"/>
    <w:rsid w:val="003B4BF2"/>
    <w:rsid w:val="003B5696"/>
    <w:rsid w:val="003B648C"/>
    <w:rsid w:val="003B6ABE"/>
    <w:rsid w:val="003B6F17"/>
    <w:rsid w:val="003C0655"/>
    <w:rsid w:val="003C3383"/>
    <w:rsid w:val="003C3B47"/>
    <w:rsid w:val="003C412A"/>
    <w:rsid w:val="003C55AF"/>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3617"/>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25C0"/>
    <w:rsid w:val="00453B40"/>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465C"/>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0E3"/>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355D9"/>
    <w:rsid w:val="005408BC"/>
    <w:rsid w:val="00545BAE"/>
    <w:rsid w:val="00546B93"/>
    <w:rsid w:val="005506DC"/>
    <w:rsid w:val="00551B53"/>
    <w:rsid w:val="005520D7"/>
    <w:rsid w:val="005522C9"/>
    <w:rsid w:val="00552324"/>
    <w:rsid w:val="00552F7E"/>
    <w:rsid w:val="005536D9"/>
    <w:rsid w:val="00553733"/>
    <w:rsid w:val="005538A4"/>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4368"/>
    <w:rsid w:val="005C67E1"/>
    <w:rsid w:val="005C6F83"/>
    <w:rsid w:val="005C710F"/>
    <w:rsid w:val="005C7B6C"/>
    <w:rsid w:val="005D1530"/>
    <w:rsid w:val="005D1BD4"/>
    <w:rsid w:val="005D2014"/>
    <w:rsid w:val="005D218F"/>
    <w:rsid w:val="005D262E"/>
    <w:rsid w:val="005D2EF9"/>
    <w:rsid w:val="005D3879"/>
    <w:rsid w:val="005D487E"/>
    <w:rsid w:val="005D585B"/>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3513"/>
    <w:rsid w:val="00634789"/>
    <w:rsid w:val="006360DE"/>
    <w:rsid w:val="00636105"/>
    <w:rsid w:val="006405E9"/>
    <w:rsid w:val="00641460"/>
    <w:rsid w:val="00643D0F"/>
    <w:rsid w:val="006443D3"/>
    <w:rsid w:val="006465F2"/>
    <w:rsid w:val="00651091"/>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10CE"/>
    <w:rsid w:val="006A3C55"/>
    <w:rsid w:val="006A3DD3"/>
    <w:rsid w:val="006A4B59"/>
    <w:rsid w:val="006A564B"/>
    <w:rsid w:val="006A5A9F"/>
    <w:rsid w:val="006A626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512"/>
    <w:rsid w:val="007059AA"/>
    <w:rsid w:val="00706B0F"/>
    <w:rsid w:val="007070AF"/>
    <w:rsid w:val="007077C3"/>
    <w:rsid w:val="00707BAC"/>
    <w:rsid w:val="00713B49"/>
    <w:rsid w:val="00713D29"/>
    <w:rsid w:val="0071664B"/>
    <w:rsid w:val="0072049F"/>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6A0"/>
    <w:rsid w:val="00745F61"/>
    <w:rsid w:val="007477B0"/>
    <w:rsid w:val="0075205B"/>
    <w:rsid w:val="00752554"/>
    <w:rsid w:val="00753BFB"/>
    <w:rsid w:val="007548EF"/>
    <w:rsid w:val="00757789"/>
    <w:rsid w:val="00757815"/>
    <w:rsid w:val="00757E61"/>
    <w:rsid w:val="007601BB"/>
    <w:rsid w:val="007628A2"/>
    <w:rsid w:val="00763E7F"/>
    <w:rsid w:val="00766B19"/>
    <w:rsid w:val="0077018C"/>
    <w:rsid w:val="00770A59"/>
    <w:rsid w:val="00770BC9"/>
    <w:rsid w:val="00771F07"/>
    <w:rsid w:val="00772B8A"/>
    <w:rsid w:val="00773D2F"/>
    <w:rsid w:val="00774C41"/>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6B7E"/>
    <w:rsid w:val="007C7B00"/>
    <w:rsid w:val="007D0EF1"/>
    <w:rsid w:val="007D2CEC"/>
    <w:rsid w:val="007D3C2D"/>
    <w:rsid w:val="007D59BE"/>
    <w:rsid w:val="007D60FE"/>
    <w:rsid w:val="007D7F6F"/>
    <w:rsid w:val="007E1A64"/>
    <w:rsid w:val="007E257A"/>
    <w:rsid w:val="007E44D3"/>
    <w:rsid w:val="007E62D2"/>
    <w:rsid w:val="007F042B"/>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5FDC"/>
    <w:rsid w:val="00866D4D"/>
    <w:rsid w:val="00866F0D"/>
    <w:rsid w:val="0087150B"/>
    <w:rsid w:val="008722F2"/>
    <w:rsid w:val="0087296A"/>
    <w:rsid w:val="00873078"/>
    <w:rsid w:val="008763BE"/>
    <w:rsid w:val="00876AFF"/>
    <w:rsid w:val="00876B4F"/>
    <w:rsid w:val="00880659"/>
    <w:rsid w:val="008817EA"/>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B7F23"/>
    <w:rsid w:val="008C1A14"/>
    <w:rsid w:val="008C3CA2"/>
    <w:rsid w:val="008C47B5"/>
    <w:rsid w:val="008C48DA"/>
    <w:rsid w:val="008C661E"/>
    <w:rsid w:val="008C6620"/>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1071"/>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36C"/>
    <w:rsid w:val="00932943"/>
    <w:rsid w:val="00934028"/>
    <w:rsid w:val="0093408A"/>
    <w:rsid w:val="00934DE1"/>
    <w:rsid w:val="00936F1F"/>
    <w:rsid w:val="00940B72"/>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685F"/>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8B8"/>
    <w:rsid w:val="009E191B"/>
    <w:rsid w:val="009E1FEB"/>
    <w:rsid w:val="009E2A58"/>
    <w:rsid w:val="009E3480"/>
    <w:rsid w:val="009E39FD"/>
    <w:rsid w:val="009E45A4"/>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1FB3"/>
    <w:rsid w:val="00A32311"/>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32C"/>
    <w:rsid w:val="00A517EF"/>
    <w:rsid w:val="00A51DCB"/>
    <w:rsid w:val="00A5210E"/>
    <w:rsid w:val="00A52B8B"/>
    <w:rsid w:val="00A53A3D"/>
    <w:rsid w:val="00A53D14"/>
    <w:rsid w:val="00A53F81"/>
    <w:rsid w:val="00A54769"/>
    <w:rsid w:val="00A549C2"/>
    <w:rsid w:val="00A5551B"/>
    <w:rsid w:val="00A56496"/>
    <w:rsid w:val="00A6324D"/>
    <w:rsid w:val="00A6326B"/>
    <w:rsid w:val="00A6569F"/>
    <w:rsid w:val="00A65BFF"/>
    <w:rsid w:val="00A67B01"/>
    <w:rsid w:val="00A70D20"/>
    <w:rsid w:val="00A71E0A"/>
    <w:rsid w:val="00A71E12"/>
    <w:rsid w:val="00A72DC8"/>
    <w:rsid w:val="00A770F1"/>
    <w:rsid w:val="00A776FB"/>
    <w:rsid w:val="00A80950"/>
    <w:rsid w:val="00A812C2"/>
    <w:rsid w:val="00A8315B"/>
    <w:rsid w:val="00A834B6"/>
    <w:rsid w:val="00A857B5"/>
    <w:rsid w:val="00A87689"/>
    <w:rsid w:val="00A87E8A"/>
    <w:rsid w:val="00A904DE"/>
    <w:rsid w:val="00A90D5B"/>
    <w:rsid w:val="00A92091"/>
    <w:rsid w:val="00A9236A"/>
    <w:rsid w:val="00A935E5"/>
    <w:rsid w:val="00A93BBC"/>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39A5"/>
    <w:rsid w:val="00AB5D0D"/>
    <w:rsid w:val="00AB5DF0"/>
    <w:rsid w:val="00AB5F31"/>
    <w:rsid w:val="00AB66DB"/>
    <w:rsid w:val="00AB6DDF"/>
    <w:rsid w:val="00AB6E19"/>
    <w:rsid w:val="00AC010B"/>
    <w:rsid w:val="00AC0742"/>
    <w:rsid w:val="00AC0BF0"/>
    <w:rsid w:val="00AC1C07"/>
    <w:rsid w:val="00AC2AA6"/>
    <w:rsid w:val="00AC33F5"/>
    <w:rsid w:val="00AC3809"/>
    <w:rsid w:val="00AC3E75"/>
    <w:rsid w:val="00AC531B"/>
    <w:rsid w:val="00AC5999"/>
    <w:rsid w:val="00AC5CAC"/>
    <w:rsid w:val="00AC69D2"/>
    <w:rsid w:val="00AC758A"/>
    <w:rsid w:val="00AD0CD2"/>
    <w:rsid w:val="00AD258F"/>
    <w:rsid w:val="00AD3E3F"/>
    <w:rsid w:val="00AD4335"/>
    <w:rsid w:val="00AD52B3"/>
    <w:rsid w:val="00AD6423"/>
    <w:rsid w:val="00AD73C1"/>
    <w:rsid w:val="00AD7D8B"/>
    <w:rsid w:val="00AE05B4"/>
    <w:rsid w:val="00AE0DB0"/>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1735"/>
    <w:rsid w:val="00B23705"/>
    <w:rsid w:val="00B23BF2"/>
    <w:rsid w:val="00B254DA"/>
    <w:rsid w:val="00B2563F"/>
    <w:rsid w:val="00B25949"/>
    <w:rsid w:val="00B26CFB"/>
    <w:rsid w:val="00B2760B"/>
    <w:rsid w:val="00B31916"/>
    <w:rsid w:val="00B33522"/>
    <w:rsid w:val="00B33DAE"/>
    <w:rsid w:val="00B34509"/>
    <w:rsid w:val="00B347EA"/>
    <w:rsid w:val="00B34F81"/>
    <w:rsid w:val="00B355DD"/>
    <w:rsid w:val="00B3577D"/>
    <w:rsid w:val="00B3741F"/>
    <w:rsid w:val="00B37FCE"/>
    <w:rsid w:val="00B408D4"/>
    <w:rsid w:val="00B40E28"/>
    <w:rsid w:val="00B41800"/>
    <w:rsid w:val="00B420A4"/>
    <w:rsid w:val="00B42867"/>
    <w:rsid w:val="00B4352E"/>
    <w:rsid w:val="00B43832"/>
    <w:rsid w:val="00B44219"/>
    <w:rsid w:val="00B4449F"/>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6D8E"/>
    <w:rsid w:val="00B57362"/>
    <w:rsid w:val="00B577B9"/>
    <w:rsid w:val="00B57E31"/>
    <w:rsid w:val="00B60568"/>
    <w:rsid w:val="00B60ECE"/>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50E2"/>
    <w:rsid w:val="00B86088"/>
    <w:rsid w:val="00B90466"/>
    <w:rsid w:val="00B90EDB"/>
    <w:rsid w:val="00B91A16"/>
    <w:rsid w:val="00B91A8D"/>
    <w:rsid w:val="00B91C98"/>
    <w:rsid w:val="00B9250E"/>
    <w:rsid w:val="00B94B0F"/>
    <w:rsid w:val="00B94E4F"/>
    <w:rsid w:val="00B95A44"/>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268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27CDD"/>
    <w:rsid w:val="00C32014"/>
    <w:rsid w:val="00C32114"/>
    <w:rsid w:val="00C32D04"/>
    <w:rsid w:val="00C33764"/>
    <w:rsid w:val="00C33EEE"/>
    <w:rsid w:val="00C3557A"/>
    <w:rsid w:val="00C35C3E"/>
    <w:rsid w:val="00C36334"/>
    <w:rsid w:val="00C36842"/>
    <w:rsid w:val="00C36BB3"/>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1EE"/>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2339"/>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3CD7"/>
    <w:rsid w:val="00D23F87"/>
    <w:rsid w:val="00D24222"/>
    <w:rsid w:val="00D2529E"/>
    <w:rsid w:val="00D274FC"/>
    <w:rsid w:val="00D3208D"/>
    <w:rsid w:val="00D32C1B"/>
    <w:rsid w:val="00D336F1"/>
    <w:rsid w:val="00D33F43"/>
    <w:rsid w:val="00D35B3D"/>
    <w:rsid w:val="00D35F63"/>
    <w:rsid w:val="00D35F6B"/>
    <w:rsid w:val="00D367A8"/>
    <w:rsid w:val="00D3699F"/>
    <w:rsid w:val="00D40B89"/>
    <w:rsid w:val="00D43454"/>
    <w:rsid w:val="00D43BEF"/>
    <w:rsid w:val="00D45657"/>
    <w:rsid w:val="00D4640A"/>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254B"/>
    <w:rsid w:val="00D834AB"/>
    <w:rsid w:val="00D84406"/>
    <w:rsid w:val="00D8452A"/>
    <w:rsid w:val="00D85B03"/>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8E1"/>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1A0"/>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467"/>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1549"/>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168E3"/>
    <w:rsid w:val="00F218A2"/>
    <w:rsid w:val="00F22219"/>
    <w:rsid w:val="00F22B0E"/>
    <w:rsid w:val="00F23B6D"/>
    <w:rsid w:val="00F252D2"/>
    <w:rsid w:val="00F26458"/>
    <w:rsid w:val="00F26F36"/>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4788"/>
    <w:rsid w:val="00F86AB5"/>
    <w:rsid w:val="00F86F4C"/>
    <w:rsid w:val="00F87B64"/>
    <w:rsid w:val="00F87F32"/>
    <w:rsid w:val="00F91D60"/>
    <w:rsid w:val="00F92A73"/>
    <w:rsid w:val="00F93367"/>
    <w:rsid w:val="00F94BFE"/>
    <w:rsid w:val="00F94ED5"/>
    <w:rsid w:val="00F95ED1"/>
    <w:rsid w:val="00F9670A"/>
    <w:rsid w:val="00F97180"/>
    <w:rsid w:val="00FA0787"/>
    <w:rsid w:val="00FA2673"/>
    <w:rsid w:val="00FA3058"/>
    <w:rsid w:val="00FA3859"/>
    <w:rsid w:val="00FA4796"/>
    <w:rsid w:val="00FA5152"/>
    <w:rsid w:val="00FA59F1"/>
    <w:rsid w:val="00FA62E1"/>
    <w:rsid w:val="00FA6578"/>
    <w:rsid w:val="00FA695B"/>
    <w:rsid w:val="00FA6FCA"/>
    <w:rsid w:val="00FA7161"/>
    <w:rsid w:val="00FB06F7"/>
    <w:rsid w:val="00FB12F1"/>
    <w:rsid w:val="00FB1BF1"/>
    <w:rsid w:val="00FB2922"/>
    <w:rsid w:val="00FB2CAD"/>
    <w:rsid w:val="00FB4190"/>
    <w:rsid w:val="00FB54CE"/>
    <w:rsid w:val="00FB665A"/>
    <w:rsid w:val="00FB742B"/>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E80"/>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F36"/>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ui-provider">
    <w:name w:val="ui-provider"/>
    <w:basedOn w:val="a0"/>
    <w:rsid w:val="00FF0E80"/>
  </w:style>
  <w:style w:type="character" w:customStyle="1" w:styleId="B3Char2">
    <w:name w:val="B3 Char2"/>
    <w:link w:val="B3"/>
    <w:rsid w:val="00043377"/>
    <w:rPr>
      <w:lang w:val="en-GB" w:eastAsia="ko-KR"/>
    </w:rPr>
  </w:style>
  <w:style w:type="character" w:customStyle="1" w:styleId="B2Char">
    <w:name w:val="B2 Char"/>
    <w:link w:val="B2"/>
    <w:qFormat/>
    <w:rsid w:val="0004337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D9253-0775-40F5-B4CB-50E745AE8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18038</TotalTime>
  <Pages>3</Pages>
  <Words>1115</Words>
  <Characters>6360</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464</cp:revision>
  <cp:lastPrinted>2020-04-08T05:49:00Z</cp:lastPrinted>
  <dcterms:created xsi:type="dcterms:W3CDTF">2020-04-08T09:11:00Z</dcterms:created>
  <dcterms:modified xsi:type="dcterms:W3CDTF">2023-05-15T08:55:00Z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